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BC03C1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2277B8">
        <w:rPr>
          <w:rFonts w:ascii="Times New Roman" w:eastAsia="Arial Unicode MS" w:hAnsi="Times New Roman" w:cs="Times New Roman"/>
          <w:b/>
          <w:kern w:val="0"/>
          <w:sz w:val="24"/>
          <w:szCs w:val="24"/>
          <w:lang w:eastAsia="lv-LV"/>
          <w14:ligatures w14:val="none"/>
        </w:rPr>
        <w:t>1</w:t>
      </w:r>
    </w:p>
    <w:p w14:paraId="37FE0B5F" w14:textId="5537A45B"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2277B8">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7D298B0" w14:textId="77777777" w:rsidR="002277B8" w:rsidRPr="002277B8" w:rsidRDefault="002277B8" w:rsidP="002277B8">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2277B8">
        <w:rPr>
          <w:rFonts w:ascii="Times New Roman" w:eastAsia="Arial Unicode MS" w:hAnsi="Times New Roman" w:cs="Times New Roman"/>
          <w:b/>
          <w:kern w:val="0"/>
          <w:sz w:val="24"/>
          <w:szCs w:val="24"/>
          <w:lang w:eastAsia="lv-LV"/>
          <w14:ligatures w14:val="none"/>
        </w:rPr>
        <w:t>Par biļešu veidu un cenu apstiprināšanu 2026. gada Pasaules čempionāta blakusvāģu motokrosā Madonas posmam</w:t>
      </w:r>
    </w:p>
    <w:p w14:paraId="7DF6A665" w14:textId="77777777" w:rsidR="002277B8" w:rsidRPr="002277B8" w:rsidRDefault="002277B8" w:rsidP="002277B8">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7A5A5B76" w14:textId="4BCFA6A9" w:rsidR="002277B8" w:rsidRPr="002277B8" w:rsidRDefault="002277B8" w:rsidP="002277B8">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2277B8">
        <w:rPr>
          <w:rFonts w:ascii="Times New Roman" w:eastAsia="Times New Roman" w:hAnsi="Times New Roman" w:cs="Times New Roman"/>
          <w:kern w:val="0"/>
          <w:sz w:val="24"/>
          <w:szCs w:val="24"/>
          <w:lang w:eastAsia="lv-LV"/>
          <w14:ligatures w14:val="none"/>
        </w:rPr>
        <w:t>2026.</w:t>
      </w:r>
      <w:r>
        <w:rPr>
          <w:rFonts w:ascii="Times New Roman" w:eastAsia="Times New Roman" w:hAnsi="Times New Roman" w:cs="Times New Roman"/>
          <w:kern w:val="0"/>
          <w:sz w:val="24"/>
          <w:szCs w:val="24"/>
          <w:lang w:eastAsia="lv-LV"/>
          <w14:ligatures w14:val="none"/>
        </w:rPr>
        <w:t> </w:t>
      </w:r>
      <w:r w:rsidRPr="002277B8">
        <w:rPr>
          <w:rFonts w:ascii="Times New Roman" w:eastAsia="Times New Roman" w:hAnsi="Times New Roman" w:cs="Times New Roman"/>
          <w:kern w:val="0"/>
          <w:sz w:val="24"/>
          <w:szCs w:val="24"/>
          <w:lang w:eastAsia="lv-LV"/>
          <w14:ligatures w14:val="none"/>
        </w:rPr>
        <w:t>gada 25.-26. jūlijā Madonas novada sporta un atpūtas bāzes “Smeceres sils” mototrasē norisināsies Pasaules čempionāta blakusvāģu motokrosā 2026. gada 9. posms. Lai segtu ar pasākuma organizēšanu saistītās izmaksas, ir nepieciešams noteikt pasākuma biļešu veidus un cenas.</w:t>
      </w:r>
    </w:p>
    <w:p w14:paraId="2D63D4E4" w14:textId="7839766F" w:rsidR="002277B8" w:rsidRPr="002277B8" w:rsidRDefault="002277B8" w:rsidP="002277B8">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2277B8">
        <w:rPr>
          <w:rFonts w:ascii="Times New Roman" w:eastAsia="Times New Roman" w:hAnsi="Times New Roman" w:cs="Times New Roman"/>
          <w:kern w:val="0"/>
          <w:sz w:val="24"/>
          <w:szCs w:val="24"/>
          <w:lang w:eastAsia="lv-LV"/>
          <w14:ligatures w14:val="none"/>
        </w:rPr>
        <w:t>Pašvaldību likuma 10. panta otrās daļas 2. punkta “d” apakšpunkts paredz, ka domes kompetence ir noteikt maksu par pašvaldības sniegtajiem pakalpojumiem, ja tā pašvaldības nolikumā nav pilnvarojusi pašvaldības administrāciju lemt par maksas noteikšanu pašvaldības sniegtajiem pakalpojumiem.</w:t>
      </w:r>
    </w:p>
    <w:p w14:paraId="4841C508" w14:textId="0E52CB7D" w:rsidR="002277B8" w:rsidRDefault="002277B8" w:rsidP="002277B8">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2277B8">
        <w:rPr>
          <w:rFonts w:ascii="Times New Roman" w:eastAsia="Times New Roman" w:hAnsi="Times New Roman" w:cs="Times New Roman"/>
          <w:kern w:val="0"/>
          <w:sz w:val="24"/>
          <w:szCs w:val="24"/>
          <w:lang w:eastAsia="lv-LV"/>
          <w14:ligatures w14:val="none"/>
        </w:rPr>
        <w:t>Pamatojoties Pašvaldību likuma 10.</w:t>
      </w:r>
      <w:r>
        <w:rPr>
          <w:rFonts w:ascii="Times New Roman" w:eastAsia="Times New Roman" w:hAnsi="Times New Roman" w:cs="Times New Roman"/>
          <w:kern w:val="0"/>
          <w:sz w:val="24"/>
          <w:szCs w:val="24"/>
          <w:lang w:eastAsia="lv-LV"/>
          <w14:ligatures w14:val="none"/>
        </w:rPr>
        <w:t> </w:t>
      </w:r>
      <w:r w:rsidRPr="002277B8">
        <w:rPr>
          <w:rFonts w:ascii="Times New Roman" w:eastAsia="Times New Roman" w:hAnsi="Times New Roman" w:cs="Times New Roman"/>
          <w:kern w:val="0"/>
          <w:sz w:val="24"/>
          <w:szCs w:val="24"/>
          <w:lang w:eastAsia="lv-LV"/>
          <w14:ligatures w14:val="none"/>
        </w:rPr>
        <w:t>panta otrās daļas 2.</w:t>
      </w:r>
      <w:r>
        <w:rPr>
          <w:rFonts w:ascii="Times New Roman" w:eastAsia="Times New Roman" w:hAnsi="Times New Roman" w:cs="Times New Roman"/>
          <w:kern w:val="0"/>
          <w:sz w:val="24"/>
          <w:szCs w:val="24"/>
          <w:lang w:eastAsia="lv-LV"/>
          <w14:ligatures w14:val="none"/>
        </w:rPr>
        <w:t> </w:t>
      </w:r>
      <w:r w:rsidRPr="002277B8">
        <w:rPr>
          <w:rFonts w:ascii="Times New Roman" w:eastAsia="Times New Roman" w:hAnsi="Times New Roman" w:cs="Times New Roman"/>
          <w:kern w:val="0"/>
          <w:sz w:val="24"/>
          <w:szCs w:val="24"/>
          <w:lang w:eastAsia="lv-LV"/>
          <w14:ligatures w14:val="none"/>
        </w:rPr>
        <w:t>punkta</w:t>
      </w:r>
      <w:r>
        <w:rPr>
          <w:rFonts w:ascii="Times New Roman" w:eastAsia="Times New Roman" w:hAnsi="Times New Roman" w:cs="Times New Roman"/>
          <w:kern w:val="0"/>
          <w:sz w:val="24"/>
          <w:szCs w:val="24"/>
          <w:lang w:eastAsia="lv-LV"/>
          <w14:ligatures w14:val="none"/>
        </w:rPr>
        <w:t xml:space="preserve"> </w:t>
      </w:r>
      <w:r w:rsidRPr="002277B8">
        <w:rPr>
          <w:rFonts w:ascii="Times New Roman" w:eastAsia="Times New Roman" w:hAnsi="Times New Roman" w:cs="Times New Roman"/>
          <w:kern w:val="0"/>
          <w:sz w:val="24"/>
          <w:szCs w:val="24"/>
          <w:lang w:eastAsia="lv-LV"/>
          <w14:ligatures w14:val="none"/>
        </w:rPr>
        <w:t>“d” apakšpunktu,</w:t>
      </w:r>
      <w:r w:rsidR="003C7992">
        <w:rPr>
          <w:rFonts w:ascii="Times New Roman" w:eastAsia="Times New Roman" w:hAnsi="Times New Roman" w:cs="Times New Roman"/>
          <w:kern w:val="0"/>
          <w:sz w:val="24"/>
          <w:szCs w:val="24"/>
          <w:lang w:eastAsia="lv-LV"/>
          <w14:ligatures w14:val="none"/>
        </w:rPr>
        <w:t xml:space="preserve"> ņemot vērā 21.11.2025. Finanšu komitejas atzinumu,</w:t>
      </w:r>
      <w:r w:rsidRPr="002277B8">
        <w:rPr>
          <w:rFonts w:ascii="Times New Roman" w:eastAsia="Times New Roman"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789B9B15" w14:textId="1E30A8FD" w:rsidR="002277B8" w:rsidRPr="002277B8" w:rsidRDefault="002277B8" w:rsidP="002277B8">
      <w:pPr>
        <w:widowControl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499773C" w14:textId="77777777" w:rsidR="002277B8" w:rsidRPr="002277B8" w:rsidRDefault="002277B8" w:rsidP="002277B8">
      <w:pPr>
        <w:widowControl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2277B8">
        <w:rPr>
          <w:rFonts w:ascii="Times New Roman" w:eastAsia="Times New Roman" w:hAnsi="Times New Roman" w:cs="Times New Roman"/>
          <w:kern w:val="0"/>
          <w:sz w:val="24"/>
          <w:szCs w:val="24"/>
          <w:lang w:eastAsia="lv-LV"/>
          <w14:ligatures w14:val="none"/>
        </w:rPr>
        <w:t>Apstiprināt biļešu cenas 2026. gada Pasaules čempionāta blakusvāģu motokrosā Madonas posmam:</w:t>
      </w:r>
    </w:p>
    <w:p w14:paraId="0E7FDCFE" w14:textId="77777777" w:rsidR="002277B8" w:rsidRPr="002277B8" w:rsidRDefault="002277B8" w:rsidP="002277B8">
      <w:pPr>
        <w:widowControl w:val="0"/>
        <w:spacing w:after="0" w:line="240" w:lineRule="auto"/>
        <w:contextualSpacing/>
        <w:jc w:val="both"/>
        <w:rPr>
          <w:rFonts w:ascii="Times New Roman" w:eastAsia="Times New Roman" w:hAnsi="Times New Roman" w:cs="Times New Roman"/>
          <w:kern w:val="0"/>
          <w:sz w:val="16"/>
          <w:szCs w:val="16"/>
          <w:lang w:eastAsia="lv-LV"/>
          <w14:ligatures w14:val="none"/>
        </w:rPr>
      </w:pPr>
    </w:p>
    <w:tbl>
      <w:tblPr>
        <w:tblStyle w:val="Reatabula"/>
        <w:tblW w:w="9356" w:type="dxa"/>
        <w:tblLook w:val="04A0" w:firstRow="1" w:lastRow="0" w:firstColumn="1" w:lastColumn="0" w:noHBand="0" w:noVBand="1"/>
      </w:tblPr>
      <w:tblGrid>
        <w:gridCol w:w="717"/>
        <w:gridCol w:w="4060"/>
        <w:gridCol w:w="1349"/>
        <w:gridCol w:w="1349"/>
        <w:gridCol w:w="1881"/>
      </w:tblGrid>
      <w:tr w:rsidR="002277B8" w:rsidRPr="002277B8" w14:paraId="6268BE92" w14:textId="77777777" w:rsidTr="002277B8">
        <w:tc>
          <w:tcPr>
            <w:tcW w:w="696" w:type="dxa"/>
            <w:vMerge w:val="restart"/>
            <w:shd w:val="clear" w:color="auto" w:fill="D9D9D9"/>
            <w:vAlign w:val="center"/>
          </w:tcPr>
          <w:p w14:paraId="5A4DA57C"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r w:rsidRPr="002277B8">
              <w:rPr>
                <w:rFonts w:ascii="Times New Roman" w:eastAsia="Times New Roman" w:hAnsi="Times New Roman" w:cs="Times New Roman"/>
                <w:b/>
                <w:sz w:val="24"/>
                <w:szCs w:val="24"/>
                <w:lang w:eastAsia="lv-LV"/>
              </w:rPr>
              <w:t>Npk.</w:t>
            </w:r>
          </w:p>
        </w:tc>
        <w:tc>
          <w:tcPr>
            <w:tcW w:w="4128" w:type="dxa"/>
            <w:vMerge w:val="restart"/>
            <w:shd w:val="clear" w:color="auto" w:fill="D9D9D9"/>
            <w:vAlign w:val="center"/>
          </w:tcPr>
          <w:p w14:paraId="6FD25C23"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r w:rsidRPr="002277B8">
              <w:rPr>
                <w:rFonts w:ascii="Times New Roman" w:eastAsia="Times New Roman" w:hAnsi="Times New Roman" w:cs="Times New Roman"/>
                <w:b/>
                <w:sz w:val="24"/>
                <w:szCs w:val="24"/>
                <w:lang w:eastAsia="lv-LV"/>
              </w:rPr>
              <w:t>Biļetes</w:t>
            </w:r>
          </w:p>
        </w:tc>
        <w:tc>
          <w:tcPr>
            <w:tcW w:w="4532" w:type="dxa"/>
            <w:gridSpan w:val="3"/>
            <w:shd w:val="clear" w:color="auto" w:fill="D9D9D9"/>
            <w:vAlign w:val="center"/>
          </w:tcPr>
          <w:p w14:paraId="74259F9A"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r w:rsidRPr="002277B8">
              <w:rPr>
                <w:rFonts w:ascii="Times New Roman" w:eastAsia="Times New Roman" w:hAnsi="Times New Roman" w:cs="Times New Roman"/>
                <w:b/>
                <w:sz w:val="24"/>
                <w:szCs w:val="24"/>
                <w:lang w:eastAsia="lv-LV"/>
              </w:rPr>
              <w:t>Cena (EUR) 1 personai / auto, moto, kempera vietai</w:t>
            </w:r>
          </w:p>
        </w:tc>
      </w:tr>
      <w:tr w:rsidR="002277B8" w:rsidRPr="002277B8" w14:paraId="09B644F7" w14:textId="77777777" w:rsidTr="002277B8">
        <w:tc>
          <w:tcPr>
            <w:tcW w:w="696" w:type="dxa"/>
            <w:vMerge/>
            <w:shd w:val="clear" w:color="auto" w:fill="D9D9D9"/>
          </w:tcPr>
          <w:p w14:paraId="6763C8F8"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p>
        </w:tc>
        <w:tc>
          <w:tcPr>
            <w:tcW w:w="4128" w:type="dxa"/>
            <w:vMerge/>
            <w:shd w:val="clear" w:color="auto" w:fill="D9D9D9"/>
          </w:tcPr>
          <w:p w14:paraId="7A21BB71"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p>
        </w:tc>
        <w:tc>
          <w:tcPr>
            <w:tcW w:w="1318" w:type="dxa"/>
            <w:shd w:val="clear" w:color="auto" w:fill="D9D9D9"/>
            <w:vAlign w:val="center"/>
          </w:tcPr>
          <w:p w14:paraId="7B20C6B9"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r w:rsidRPr="002277B8">
              <w:rPr>
                <w:rFonts w:ascii="Times New Roman" w:eastAsia="Times New Roman" w:hAnsi="Times New Roman" w:cs="Times New Roman"/>
                <w:b/>
                <w:sz w:val="24"/>
                <w:szCs w:val="24"/>
                <w:lang w:eastAsia="lv-LV"/>
              </w:rPr>
              <w:t>25. jūlijs</w:t>
            </w:r>
          </w:p>
        </w:tc>
        <w:tc>
          <w:tcPr>
            <w:tcW w:w="1318" w:type="dxa"/>
            <w:shd w:val="clear" w:color="auto" w:fill="D9D9D9"/>
            <w:vAlign w:val="center"/>
          </w:tcPr>
          <w:p w14:paraId="33749DF8"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r w:rsidRPr="002277B8">
              <w:rPr>
                <w:rFonts w:ascii="Times New Roman" w:eastAsia="Times New Roman" w:hAnsi="Times New Roman" w:cs="Times New Roman"/>
                <w:b/>
                <w:sz w:val="24"/>
                <w:szCs w:val="24"/>
                <w:lang w:eastAsia="lv-LV"/>
              </w:rPr>
              <w:t>26. jūlijs</w:t>
            </w:r>
          </w:p>
        </w:tc>
        <w:tc>
          <w:tcPr>
            <w:tcW w:w="1896" w:type="dxa"/>
            <w:shd w:val="clear" w:color="auto" w:fill="D9D9D9"/>
            <w:vAlign w:val="center"/>
          </w:tcPr>
          <w:p w14:paraId="1BDD0930" w14:textId="77777777" w:rsidR="002277B8" w:rsidRPr="002277B8" w:rsidRDefault="002277B8" w:rsidP="002277B8">
            <w:pPr>
              <w:spacing w:line="264" w:lineRule="auto"/>
              <w:jc w:val="center"/>
              <w:rPr>
                <w:rFonts w:ascii="Times New Roman" w:eastAsia="Times New Roman" w:hAnsi="Times New Roman" w:cs="Times New Roman"/>
                <w:b/>
                <w:sz w:val="24"/>
                <w:szCs w:val="24"/>
                <w:lang w:eastAsia="lv-LV"/>
              </w:rPr>
            </w:pPr>
            <w:r w:rsidRPr="002277B8">
              <w:rPr>
                <w:rFonts w:ascii="Times New Roman" w:eastAsia="Times New Roman" w:hAnsi="Times New Roman" w:cs="Times New Roman"/>
                <w:b/>
                <w:sz w:val="24"/>
                <w:szCs w:val="24"/>
                <w:lang w:eastAsia="lv-LV"/>
              </w:rPr>
              <w:t>divu dienu biļete</w:t>
            </w:r>
          </w:p>
        </w:tc>
      </w:tr>
      <w:tr w:rsidR="002277B8" w:rsidRPr="002277B8" w14:paraId="6F804EDB" w14:textId="77777777" w:rsidTr="00E80756">
        <w:tc>
          <w:tcPr>
            <w:tcW w:w="696" w:type="dxa"/>
            <w:vAlign w:val="center"/>
          </w:tcPr>
          <w:p w14:paraId="308078F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w:t>
            </w:r>
          </w:p>
        </w:tc>
        <w:tc>
          <w:tcPr>
            <w:tcW w:w="4128" w:type="dxa"/>
          </w:tcPr>
          <w:p w14:paraId="4BAE8A21" w14:textId="77777777" w:rsidR="002277B8" w:rsidRPr="002277B8" w:rsidRDefault="002277B8" w:rsidP="002277B8">
            <w:pPr>
              <w:spacing w:line="264" w:lineRule="auto"/>
              <w:rPr>
                <w:rFonts w:ascii="Times New Roman" w:eastAsia="Times New Roman" w:hAnsi="Times New Roman" w:cs="Times New Roman"/>
                <w:b/>
                <w:bCs/>
                <w:sz w:val="24"/>
                <w:szCs w:val="24"/>
                <w:lang w:eastAsia="lv-LV"/>
              </w:rPr>
            </w:pPr>
            <w:r w:rsidRPr="002277B8">
              <w:rPr>
                <w:rFonts w:ascii="Times New Roman" w:eastAsia="Times New Roman" w:hAnsi="Times New Roman" w:cs="Times New Roman"/>
                <w:b/>
                <w:bCs/>
                <w:sz w:val="24"/>
                <w:szCs w:val="24"/>
                <w:lang w:eastAsia="lv-LV"/>
              </w:rPr>
              <w:t>Standarta biļete</w:t>
            </w:r>
          </w:p>
        </w:tc>
        <w:tc>
          <w:tcPr>
            <w:tcW w:w="1318" w:type="dxa"/>
            <w:vAlign w:val="center"/>
          </w:tcPr>
          <w:p w14:paraId="01F5F66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318" w:type="dxa"/>
            <w:vAlign w:val="center"/>
          </w:tcPr>
          <w:p w14:paraId="53F960F2"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896" w:type="dxa"/>
            <w:vAlign w:val="center"/>
          </w:tcPr>
          <w:p w14:paraId="2108F3D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r>
      <w:tr w:rsidR="002277B8" w:rsidRPr="002277B8" w14:paraId="054BB2AE" w14:textId="77777777" w:rsidTr="00E80756">
        <w:tc>
          <w:tcPr>
            <w:tcW w:w="696" w:type="dxa"/>
            <w:vAlign w:val="center"/>
          </w:tcPr>
          <w:p w14:paraId="285E2524"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1.1.</w:t>
            </w:r>
          </w:p>
        </w:tc>
        <w:tc>
          <w:tcPr>
            <w:tcW w:w="4128" w:type="dxa"/>
          </w:tcPr>
          <w:p w14:paraId="3EC39A0A"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pirmās 1000 biļetes vai līdz 28. februārim</w:t>
            </w:r>
          </w:p>
        </w:tc>
        <w:tc>
          <w:tcPr>
            <w:tcW w:w="1318" w:type="dxa"/>
            <w:vAlign w:val="center"/>
          </w:tcPr>
          <w:p w14:paraId="70F941C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w:t>
            </w:r>
          </w:p>
        </w:tc>
        <w:tc>
          <w:tcPr>
            <w:tcW w:w="1318" w:type="dxa"/>
            <w:vAlign w:val="center"/>
          </w:tcPr>
          <w:p w14:paraId="255E635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25,00</w:t>
            </w:r>
          </w:p>
        </w:tc>
        <w:tc>
          <w:tcPr>
            <w:tcW w:w="1896" w:type="dxa"/>
            <w:vAlign w:val="center"/>
          </w:tcPr>
          <w:p w14:paraId="3114C80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30,00</w:t>
            </w:r>
          </w:p>
        </w:tc>
      </w:tr>
      <w:tr w:rsidR="002277B8" w:rsidRPr="002277B8" w14:paraId="5FE8AA5A" w14:textId="77777777" w:rsidTr="00E80756">
        <w:tc>
          <w:tcPr>
            <w:tcW w:w="696" w:type="dxa"/>
            <w:vAlign w:val="center"/>
          </w:tcPr>
          <w:p w14:paraId="44127EC6"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1.2.</w:t>
            </w:r>
          </w:p>
        </w:tc>
        <w:tc>
          <w:tcPr>
            <w:tcW w:w="4128" w:type="dxa"/>
          </w:tcPr>
          <w:p w14:paraId="1496494D"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no 1. marta vai sākot no 1001 biļetes</w:t>
            </w:r>
          </w:p>
        </w:tc>
        <w:tc>
          <w:tcPr>
            <w:tcW w:w="1318" w:type="dxa"/>
            <w:vAlign w:val="center"/>
          </w:tcPr>
          <w:p w14:paraId="6486BA81"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15,00</w:t>
            </w:r>
          </w:p>
        </w:tc>
        <w:tc>
          <w:tcPr>
            <w:tcW w:w="1318" w:type="dxa"/>
            <w:vAlign w:val="center"/>
          </w:tcPr>
          <w:p w14:paraId="1FADD529"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35,00</w:t>
            </w:r>
          </w:p>
        </w:tc>
        <w:tc>
          <w:tcPr>
            <w:tcW w:w="1896" w:type="dxa"/>
            <w:vAlign w:val="center"/>
          </w:tcPr>
          <w:p w14:paraId="6AD747C1"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40,00</w:t>
            </w:r>
          </w:p>
        </w:tc>
      </w:tr>
      <w:tr w:rsidR="002277B8" w:rsidRPr="002277B8" w14:paraId="51F30AA7" w14:textId="77777777" w:rsidTr="00E80756">
        <w:tc>
          <w:tcPr>
            <w:tcW w:w="696" w:type="dxa"/>
            <w:vAlign w:val="center"/>
          </w:tcPr>
          <w:p w14:paraId="7BDC269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1.3.</w:t>
            </w:r>
          </w:p>
        </w:tc>
        <w:tc>
          <w:tcPr>
            <w:tcW w:w="4128" w:type="dxa"/>
          </w:tcPr>
          <w:p w14:paraId="47C27921"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no 1. jūnija</w:t>
            </w:r>
          </w:p>
        </w:tc>
        <w:tc>
          <w:tcPr>
            <w:tcW w:w="1318" w:type="dxa"/>
            <w:vAlign w:val="center"/>
          </w:tcPr>
          <w:p w14:paraId="0AADB90A"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15,00</w:t>
            </w:r>
          </w:p>
        </w:tc>
        <w:tc>
          <w:tcPr>
            <w:tcW w:w="1318" w:type="dxa"/>
            <w:vAlign w:val="center"/>
          </w:tcPr>
          <w:p w14:paraId="45A06423"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45,00</w:t>
            </w:r>
          </w:p>
        </w:tc>
        <w:tc>
          <w:tcPr>
            <w:tcW w:w="1896" w:type="dxa"/>
            <w:vAlign w:val="center"/>
          </w:tcPr>
          <w:p w14:paraId="352E72B3"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50,00</w:t>
            </w:r>
          </w:p>
        </w:tc>
      </w:tr>
      <w:tr w:rsidR="002277B8" w:rsidRPr="002277B8" w14:paraId="20DCF69F" w14:textId="77777777" w:rsidTr="00E80756">
        <w:tc>
          <w:tcPr>
            <w:tcW w:w="696" w:type="dxa"/>
            <w:vAlign w:val="center"/>
          </w:tcPr>
          <w:p w14:paraId="73EC8966"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2.</w:t>
            </w:r>
          </w:p>
        </w:tc>
        <w:tc>
          <w:tcPr>
            <w:tcW w:w="4128" w:type="dxa"/>
            <w:vAlign w:val="center"/>
          </w:tcPr>
          <w:p w14:paraId="545FFB00" w14:textId="77777777" w:rsidR="002277B8" w:rsidRPr="002277B8" w:rsidRDefault="002277B8" w:rsidP="002277B8">
            <w:pPr>
              <w:spacing w:line="264" w:lineRule="auto"/>
              <w:rPr>
                <w:rFonts w:ascii="Times New Roman" w:eastAsia="Times New Roman" w:hAnsi="Times New Roman" w:cs="Times New Roman"/>
                <w:sz w:val="24"/>
                <w:szCs w:val="24"/>
                <w:lang w:eastAsia="lv-LV"/>
              </w:rPr>
            </w:pPr>
            <w:r w:rsidRPr="002277B8">
              <w:rPr>
                <w:rFonts w:ascii="Times New Roman" w:eastAsia="Times New Roman" w:hAnsi="Times New Roman" w:cs="Times New Roman"/>
                <w:b/>
                <w:bCs/>
                <w:sz w:val="24"/>
                <w:szCs w:val="24"/>
                <w:lang w:eastAsia="lv-LV"/>
              </w:rPr>
              <w:t>Bērniem līdz 6 gadiem</w:t>
            </w:r>
            <w:r w:rsidRPr="002277B8">
              <w:rPr>
                <w:rFonts w:ascii="Times New Roman" w:eastAsia="Times New Roman" w:hAnsi="Times New Roman" w:cs="Times New Roman"/>
                <w:sz w:val="24"/>
                <w:szCs w:val="24"/>
                <w:lang w:eastAsia="lv-LV"/>
              </w:rPr>
              <w:t xml:space="preserve"> </w:t>
            </w:r>
            <w:r w:rsidRPr="002277B8">
              <w:rPr>
                <w:rFonts w:ascii="Times New Roman" w:eastAsia="Times New Roman" w:hAnsi="Times New Roman" w:cs="Times New Roman"/>
                <w:i/>
                <w:iCs/>
                <w:sz w:val="24"/>
                <w:szCs w:val="24"/>
                <w:lang w:eastAsia="lv-LV"/>
              </w:rPr>
              <w:t>(uzrādot bērna vecumu apliecinošu dokumentu)</w:t>
            </w:r>
          </w:p>
        </w:tc>
        <w:tc>
          <w:tcPr>
            <w:tcW w:w="1318" w:type="dxa"/>
            <w:vAlign w:val="center"/>
          </w:tcPr>
          <w:p w14:paraId="012D0D0A"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bezmaksas</w:t>
            </w:r>
          </w:p>
        </w:tc>
        <w:tc>
          <w:tcPr>
            <w:tcW w:w="1318" w:type="dxa"/>
            <w:vAlign w:val="center"/>
          </w:tcPr>
          <w:p w14:paraId="3859EA89"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bezmaksas</w:t>
            </w:r>
          </w:p>
        </w:tc>
        <w:tc>
          <w:tcPr>
            <w:tcW w:w="1896" w:type="dxa"/>
            <w:vAlign w:val="center"/>
          </w:tcPr>
          <w:p w14:paraId="6C87628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bezmaksas</w:t>
            </w:r>
          </w:p>
        </w:tc>
      </w:tr>
      <w:tr w:rsidR="002277B8" w:rsidRPr="002277B8" w14:paraId="0FBA22D2" w14:textId="77777777" w:rsidTr="00E80756">
        <w:tc>
          <w:tcPr>
            <w:tcW w:w="696" w:type="dxa"/>
            <w:vAlign w:val="center"/>
          </w:tcPr>
          <w:p w14:paraId="57EDF02D"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3.</w:t>
            </w:r>
          </w:p>
        </w:tc>
        <w:tc>
          <w:tcPr>
            <w:tcW w:w="4128" w:type="dxa"/>
            <w:vAlign w:val="center"/>
          </w:tcPr>
          <w:p w14:paraId="5E23D3F3" w14:textId="77777777" w:rsidR="002277B8" w:rsidRPr="002277B8" w:rsidRDefault="002277B8" w:rsidP="002277B8">
            <w:pPr>
              <w:spacing w:line="264" w:lineRule="auto"/>
              <w:rPr>
                <w:rFonts w:ascii="Times New Roman" w:eastAsia="Times New Roman" w:hAnsi="Times New Roman" w:cs="Times New Roman"/>
                <w:sz w:val="24"/>
                <w:szCs w:val="24"/>
                <w:lang w:eastAsia="lv-LV"/>
              </w:rPr>
            </w:pPr>
            <w:r w:rsidRPr="002277B8">
              <w:rPr>
                <w:rFonts w:ascii="Times New Roman" w:eastAsia="Times New Roman" w:hAnsi="Times New Roman" w:cs="Times New Roman"/>
                <w:b/>
                <w:bCs/>
                <w:sz w:val="24"/>
                <w:szCs w:val="24"/>
                <w:lang w:eastAsia="lv-LV"/>
              </w:rPr>
              <w:t>Bērniem no 7 līdz 17 gadiem</w:t>
            </w:r>
            <w:r w:rsidRPr="002277B8">
              <w:rPr>
                <w:rFonts w:ascii="Times New Roman" w:eastAsia="Times New Roman" w:hAnsi="Times New Roman" w:cs="Times New Roman"/>
                <w:sz w:val="24"/>
                <w:szCs w:val="24"/>
                <w:lang w:eastAsia="lv-LV"/>
              </w:rPr>
              <w:t xml:space="preserve"> </w:t>
            </w:r>
            <w:r w:rsidRPr="002277B8">
              <w:rPr>
                <w:rFonts w:ascii="Times New Roman" w:eastAsia="Times New Roman" w:hAnsi="Times New Roman" w:cs="Times New Roman"/>
                <w:i/>
                <w:iCs/>
                <w:sz w:val="24"/>
                <w:szCs w:val="24"/>
                <w:lang w:eastAsia="lv-LV"/>
              </w:rPr>
              <w:t>(uzrādot bērna vecumu apliecinošu dokumentu)</w:t>
            </w:r>
          </w:p>
        </w:tc>
        <w:tc>
          <w:tcPr>
            <w:tcW w:w="1318" w:type="dxa"/>
            <w:vAlign w:val="center"/>
          </w:tcPr>
          <w:p w14:paraId="1F86F6C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318" w:type="dxa"/>
            <w:vAlign w:val="center"/>
          </w:tcPr>
          <w:p w14:paraId="17B71B66"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896" w:type="dxa"/>
            <w:vAlign w:val="center"/>
          </w:tcPr>
          <w:p w14:paraId="66A2D45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r>
      <w:tr w:rsidR="002277B8" w:rsidRPr="002277B8" w14:paraId="2DF1ECA3" w14:textId="77777777" w:rsidTr="00E80756">
        <w:tc>
          <w:tcPr>
            <w:tcW w:w="696" w:type="dxa"/>
            <w:vAlign w:val="center"/>
          </w:tcPr>
          <w:p w14:paraId="72D691C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3.1.</w:t>
            </w:r>
          </w:p>
        </w:tc>
        <w:tc>
          <w:tcPr>
            <w:tcW w:w="4128" w:type="dxa"/>
            <w:vAlign w:val="center"/>
          </w:tcPr>
          <w:p w14:paraId="2CA26D2F"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līdz 28. februārim</w:t>
            </w:r>
          </w:p>
        </w:tc>
        <w:tc>
          <w:tcPr>
            <w:tcW w:w="1318" w:type="dxa"/>
            <w:vAlign w:val="center"/>
          </w:tcPr>
          <w:p w14:paraId="6E43766B"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w:t>
            </w:r>
          </w:p>
        </w:tc>
        <w:tc>
          <w:tcPr>
            <w:tcW w:w="1318" w:type="dxa"/>
            <w:vAlign w:val="center"/>
          </w:tcPr>
          <w:p w14:paraId="2D22D89D"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w:t>
            </w:r>
          </w:p>
        </w:tc>
        <w:tc>
          <w:tcPr>
            <w:tcW w:w="1896" w:type="dxa"/>
            <w:vAlign w:val="center"/>
          </w:tcPr>
          <w:p w14:paraId="2CDCCEA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15,00</w:t>
            </w:r>
          </w:p>
        </w:tc>
      </w:tr>
      <w:tr w:rsidR="002277B8" w:rsidRPr="002277B8" w14:paraId="1EA73A3E" w14:textId="77777777" w:rsidTr="00E80756">
        <w:tc>
          <w:tcPr>
            <w:tcW w:w="696" w:type="dxa"/>
            <w:vAlign w:val="center"/>
          </w:tcPr>
          <w:p w14:paraId="350FF39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lastRenderedPageBreak/>
              <w:t>3.2.</w:t>
            </w:r>
          </w:p>
        </w:tc>
        <w:tc>
          <w:tcPr>
            <w:tcW w:w="4128" w:type="dxa"/>
          </w:tcPr>
          <w:p w14:paraId="4001DC66"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No 1. marta</w:t>
            </w:r>
          </w:p>
        </w:tc>
        <w:tc>
          <w:tcPr>
            <w:tcW w:w="1318" w:type="dxa"/>
            <w:vAlign w:val="center"/>
          </w:tcPr>
          <w:p w14:paraId="22711364"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7,00</w:t>
            </w:r>
          </w:p>
        </w:tc>
        <w:tc>
          <w:tcPr>
            <w:tcW w:w="1318" w:type="dxa"/>
            <w:vAlign w:val="center"/>
          </w:tcPr>
          <w:p w14:paraId="6701B11A"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12,00</w:t>
            </w:r>
          </w:p>
        </w:tc>
        <w:tc>
          <w:tcPr>
            <w:tcW w:w="1896" w:type="dxa"/>
            <w:vAlign w:val="center"/>
          </w:tcPr>
          <w:p w14:paraId="46F4211D"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20,00</w:t>
            </w:r>
          </w:p>
        </w:tc>
      </w:tr>
      <w:tr w:rsidR="002277B8" w:rsidRPr="002277B8" w14:paraId="54457F04" w14:textId="77777777" w:rsidTr="00E80756">
        <w:tc>
          <w:tcPr>
            <w:tcW w:w="696" w:type="dxa"/>
            <w:vAlign w:val="center"/>
          </w:tcPr>
          <w:p w14:paraId="107214CC"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3.3.</w:t>
            </w:r>
          </w:p>
        </w:tc>
        <w:tc>
          <w:tcPr>
            <w:tcW w:w="4128" w:type="dxa"/>
          </w:tcPr>
          <w:p w14:paraId="03949966"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no 1. jūnija</w:t>
            </w:r>
          </w:p>
        </w:tc>
        <w:tc>
          <w:tcPr>
            <w:tcW w:w="1318" w:type="dxa"/>
            <w:vAlign w:val="center"/>
          </w:tcPr>
          <w:p w14:paraId="76CD95E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w:t>
            </w:r>
          </w:p>
        </w:tc>
        <w:tc>
          <w:tcPr>
            <w:tcW w:w="1318" w:type="dxa"/>
            <w:vAlign w:val="center"/>
          </w:tcPr>
          <w:p w14:paraId="47FB9894"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15,00</w:t>
            </w:r>
          </w:p>
        </w:tc>
        <w:tc>
          <w:tcPr>
            <w:tcW w:w="1896" w:type="dxa"/>
            <w:vAlign w:val="center"/>
          </w:tcPr>
          <w:p w14:paraId="1A193651"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25,00</w:t>
            </w:r>
          </w:p>
        </w:tc>
      </w:tr>
      <w:tr w:rsidR="002277B8" w:rsidRPr="002277B8" w14:paraId="0D8B77A9" w14:textId="77777777" w:rsidTr="00E80756">
        <w:tc>
          <w:tcPr>
            <w:tcW w:w="696" w:type="dxa"/>
            <w:vAlign w:val="center"/>
          </w:tcPr>
          <w:p w14:paraId="0926A222"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4.</w:t>
            </w:r>
          </w:p>
        </w:tc>
        <w:tc>
          <w:tcPr>
            <w:tcW w:w="4128" w:type="dxa"/>
            <w:vAlign w:val="center"/>
          </w:tcPr>
          <w:p w14:paraId="2A26B87C" w14:textId="77777777" w:rsidR="002277B8" w:rsidRPr="002277B8" w:rsidRDefault="002277B8" w:rsidP="002277B8">
            <w:pPr>
              <w:spacing w:line="264" w:lineRule="auto"/>
              <w:rPr>
                <w:rFonts w:ascii="Times New Roman" w:eastAsia="Times New Roman" w:hAnsi="Times New Roman" w:cs="Times New Roman"/>
                <w:sz w:val="24"/>
                <w:szCs w:val="24"/>
                <w:lang w:eastAsia="lv-LV"/>
              </w:rPr>
            </w:pPr>
            <w:r w:rsidRPr="002277B8">
              <w:rPr>
                <w:rFonts w:ascii="Times New Roman" w:eastAsia="Times New Roman" w:hAnsi="Times New Roman" w:cs="Times New Roman"/>
                <w:b/>
                <w:bCs/>
                <w:sz w:val="24"/>
                <w:szCs w:val="24"/>
                <w:lang w:eastAsia="lv-LV"/>
              </w:rPr>
              <w:t>Pensionāriem</w:t>
            </w:r>
            <w:r w:rsidRPr="002277B8">
              <w:rPr>
                <w:rFonts w:ascii="Times New Roman" w:eastAsia="Times New Roman" w:hAnsi="Times New Roman" w:cs="Times New Roman"/>
                <w:sz w:val="24"/>
                <w:szCs w:val="24"/>
                <w:lang w:eastAsia="lv-LV"/>
              </w:rPr>
              <w:t xml:space="preserve"> (</w:t>
            </w:r>
            <w:r w:rsidRPr="002277B8">
              <w:rPr>
                <w:rFonts w:ascii="Times New Roman" w:eastAsia="Times New Roman" w:hAnsi="Times New Roman" w:cs="Times New Roman"/>
                <w:i/>
                <w:sz w:val="24"/>
                <w:szCs w:val="24"/>
                <w:lang w:eastAsia="lv-LV"/>
              </w:rPr>
              <w:t>uzrādot personu apliecinošu dokumentu un derīgu vecuma pensionāra apliecību</w:t>
            </w:r>
            <w:r w:rsidRPr="002277B8">
              <w:rPr>
                <w:rFonts w:ascii="Times New Roman" w:eastAsia="Times New Roman" w:hAnsi="Times New Roman" w:cs="Times New Roman"/>
                <w:sz w:val="24"/>
                <w:szCs w:val="24"/>
                <w:lang w:eastAsia="lv-LV"/>
              </w:rPr>
              <w:t>)</w:t>
            </w:r>
          </w:p>
        </w:tc>
        <w:tc>
          <w:tcPr>
            <w:tcW w:w="1318" w:type="dxa"/>
            <w:vAlign w:val="center"/>
          </w:tcPr>
          <w:p w14:paraId="2A80477D"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w:t>
            </w:r>
          </w:p>
        </w:tc>
        <w:tc>
          <w:tcPr>
            <w:tcW w:w="1318" w:type="dxa"/>
            <w:vAlign w:val="center"/>
          </w:tcPr>
          <w:p w14:paraId="1643431B"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w:t>
            </w:r>
          </w:p>
        </w:tc>
        <w:tc>
          <w:tcPr>
            <w:tcW w:w="1896" w:type="dxa"/>
            <w:vAlign w:val="center"/>
          </w:tcPr>
          <w:p w14:paraId="2D721B3B"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15,00</w:t>
            </w:r>
          </w:p>
        </w:tc>
      </w:tr>
      <w:tr w:rsidR="002277B8" w:rsidRPr="002277B8" w14:paraId="66FD8735" w14:textId="77777777" w:rsidTr="00E80756">
        <w:tc>
          <w:tcPr>
            <w:tcW w:w="696" w:type="dxa"/>
            <w:vAlign w:val="center"/>
          </w:tcPr>
          <w:p w14:paraId="3A7A3DFA"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w:t>
            </w:r>
          </w:p>
        </w:tc>
        <w:tc>
          <w:tcPr>
            <w:tcW w:w="4128" w:type="dxa"/>
            <w:vAlign w:val="center"/>
          </w:tcPr>
          <w:p w14:paraId="7EA86068" w14:textId="77777777" w:rsidR="002277B8" w:rsidRPr="002277B8" w:rsidRDefault="002277B8" w:rsidP="002277B8">
            <w:pPr>
              <w:spacing w:line="264" w:lineRule="auto"/>
              <w:rPr>
                <w:rFonts w:ascii="Times New Roman" w:eastAsia="Times New Roman" w:hAnsi="Times New Roman" w:cs="Times New Roman"/>
                <w:sz w:val="24"/>
                <w:szCs w:val="24"/>
                <w:lang w:eastAsia="lv-LV"/>
              </w:rPr>
            </w:pPr>
            <w:r w:rsidRPr="002277B8">
              <w:rPr>
                <w:rFonts w:ascii="Times New Roman" w:eastAsia="Times New Roman" w:hAnsi="Times New Roman" w:cs="Times New Roman"/>
                <w:b/>
                <w:bCs/>
                <w:sz w:val="24"/>
                <w:szCs w:val="24"/>
                <w:lang w:eastAsia="lv-LV"/>
              </w:rPr>
              <w:t>Personām ar 1. vai 2. grupas invaliditāti</w:t>
            </w:r>
            <w:r w:rsidRPr="002277B8">
              <w:rPr>
                <w:rFonts w:ascii="Times New Roman" w:eastAsia="Times New Roman" w:hAnsi="Times New Roman" w:cs="Times New Roman"/>
                <w:sz w:val="24"/>
                <w:szCs w:val="24"/>
                <w:lang w:eastAsia="lv-LV"/>
              </w:rPr>
              <w:t xml:space="preserve">; </w:t>
            </w:r>
            <w:r w:rsidRPr="002277B8">
              <w:rPr>
                <w:rFonts w:ascii="Times New Roman" w:eastAsia="Times New Roman" w:hAnsi="Times New Roman" w:cs="Times New Roman"/>
                <w:b/>
                <w:bCs/>
                <w:sz w:val="24"/>
                <w:szCs w:val="24"/>
                <w:lang w:eastAsia="lv-LV"/>
              </w:rPr>
              <w:t>bērniem no 7 līdz 17 gadiem ar invaliditāti</w:t>
            </w:r>
            <w:r w:rsidRPr="002277B8">
              <w:rPr>
                <w:rFonts w:ascii="Times New Roman" w:eastAsia="Times New Roman" w:hAnsi="Times New Roman" w:cs="Times New Roman"/>
                <w:sz w:val="24"/>
                <w:szCs w:val="24"/>
                <w:lang w:eastAsia="lv-LV"/>
              </w:rPr>
              <w:t xml:space="preserve"> (</w:t>
            </w:r>
            <w:r w:rsidRPr="002277B8">
              <w:rPr>
                <w:rFonts w:ascii="Times New Roman" w:eastAsia="Times New Roman" w:hAnsi="Times New Roman" w:cs="Times New Roman"/>
                <w:i/>
                <w:sz w:val="24"/>
                <w:szCs w:val="24"/>
                <w:lang w:eastAsia="lv-LV"/>
              </w:rPr>
              <w:t>uzrādot derīgu 1. vai 2. grupas invaliditātes vai bērna ar invaliditāti apliecību)</w:t>
            </w:r>
          </w:p>
        </w:tc>
        <w:tc>
          <w:tcPr>
            <w:tcW w:w="1318" w:type="dxa"/>
            <w:vAlign w:val="center"/>
          </w:tcPr>
          <w:p w14:paraId="1C8765A7"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bezmaksas</w:t>
            </w:r>
          </w:p>
        </w:tc>
        <w:tc>
          <w:tcPr>
            <w:tcW w:w="1318" w:type="dxa"/>
            <w:vAlign w:val="center"/>
          </w:tcPr>
          <w:p w14:paraId="1153727D"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bezmaksas</w:t>
            </w:r>
          </w:p>
        </w:tc>
        <w:tc>
          <w:tcPr>
            <w:tcW w:w="1896" w:type="dxa"/>
            <w:vAlign w:val="center"/>
          </w:tcPr>
          <w:p w14:paraId="495BEF7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bezmaksas</w:t>
            </w:r>
          </w:p>
        </w:tc>
      </w:tr>
      <w:tr w:rsidR="002277B8" w:rsidRPr="002277B8" w14:paraId="445556E2" w14:textId="77777777" w:rsidTr="00E80756">
        <w:tc>
          <w:tcPr>
            <w:tcW w:w="696" w:type="dxa"/>
            <w:vAlign w:val="center"/>
          </w:tcPr>
          <w:p w14:paraId="2738EF32"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6.</w:t>
            </w:r>
          </w:p>
        </w:tc>
        <w:tc>
          <w:tcPr>
            <w:tcW w:w="4128" w:type="dxa"/>
            <w:vAlign w:val="center"/>
          </w:tcPr>
          <w:p w14:paraId="4E3D1D11" w14:textId="77777777" w:rsidR="002277B8" w:rsidRPr="002277B8" w:rsidRDefault="002277B8" w:rsidP="002277B8">
            <w:pPr>
              <w:spacing w:line="264" w:lineRule="auto"/>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 xml:space="preserve">Personas ar 1. vai 2. grupas invaliditāti un bērna ar invaliditāti </w:t>
            </w:r>
            <w:r w:rsidRPr="002277B8">
              <w:rPr>
                <w:rFonts w:ascii="Times New Roman" w:eastAsia="Times New Roman" w:hAnsi="Times New Roman" w:cs="Times New Roman"/>
                <w:b/>
                <w:bCs/>
                <w:sz w:val="24"/>
                <w:szCs w:val="24"/>
                <w:lang w:eastAsia="lv-LV"/>
              </w:rPr>
              <w:t>pavadonim</w:t>
            </w:r>
          </w:p>
        </w:tc>
        <w:tc>
          <w:tcPr>
            <w:tcW w:w="1318" w:type="dxa"/>
            <w:vAlign w:val="center"/>
          </w:tcPr>
          <w:p w14:paraId="1990EF18"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w:t>
            </w:r>
          </w:p>
        </w:tc>
        <w:tc>
          <w:tcPr>
            <w:tcW w:w="1318" w:type="dxa"/>
            <w:vAlign w:val="center"/>
          </w:tcPr>
          <w:p w14:paraId="68311DF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w:t>
            </w:r>
          </w:p>
        </w:tc>
        <w:tc>
          <w:tcPr>
            <w:tcW w:w="1896" w:type="dxa"/>
            <w:vAlign w:val="center"/>
          </w:tcPr>
          <w:p w14:paraId="3F5894E8"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w:t>
            </w:r>
          </w:p>
        </w:tc>
      </w:tr>
      <w:tr w:rsidR="002277B8" w:rsidRPr="002277B8" w14:paraId="47D5361B" w14:textId="77777777" w:rsidTr="00E80756">
        <w:tc>
          <w:tcPr>
            <w:tcW w:w="696" w:type="dxa"/>
            <w:vAlign w:val="center"/>
          </w:tcPr>
          <w:p w14:paraId="18F2E456"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7.</w:t>
            </w:r>
          </w:p>
        </w:tc>
        <w:tc>
          <w:tcPr>
            <w:tcW w:w="4128" w:type="dxa"/>
            <w:vAlign w:val="center"/>
          </w:tcPr>
          <w:p w14:paraId="392E6E9D" w14:textId="77777777" w:rsidR="002277B8" w:rsidRPr="002277B8" w:rsidRDefault="002277B8" w:rsidP="002277B8">
            <w:pPr>
              <w:spacing w:line="264" w:lineRule="auto"/>
              <w:rPr>
                <w:rFonts w:ascii="Times New Roman" w:eastAsia="Times New Roman" w:hAnsi="Times New Roman" w:cs="Times New Roman"/>
                <w:b/>
                <w:bCs/>
                <w:sz w:val="24"/>
                <w:szCs w:val="24"/>
                <w:lang w:eastAsia="lv-LV"/>
              </w:rPr>
            </w:pPr>
            <w:r w:rsidRPr="002277B8">
              <w:rPr>
                <w:rFonts w:ascii="Times New Roman" w:eastAsia="Times New Roman" w:hAnsi="Times New Roman" w:cs="Times New Roman"/>
                <w:b/>
                <w:bCs/>
                <w:sz w:val="24"/>
                <w:szCs w:val="24"/>
                <w:lang w:eastAsia="lv-LV"/>
              </w:rPr>
              <w:t xml:space="preserve">Latvijas Goda ģimenēm </w:t>
            </w:r>
            <w:r w:rsidRPr="002277B8">
              <w:rPr>
                <w:rFonts w:ascii="Times New Roman" w:eastAsia="Times New Roman" w:hAnsi="Times New Roman" w:cs="Times New Roman"/>
                <w:i/>
                <w:iCs/>
                <w:sz w:val="24"/>
                <w:szCs w:val="24"/>
                <w:lang w:eastAsia="lv-LV"/>
              </w:rPr>
              <w:t>(uzrādot personu apliecinošus dokumentus katram ģimenes loceklim un  programmas "Latvijas Goda ģimene" derīgu apliecība)</w:t>
            </w:r>
          </w:p>
        </w:tc>
        <w:tc>
          <w:tcPr>
            <w:tcW w:w="1318" w:type="dxa"/>
            <w:vAlign w:val="center"/>
          </w:tcPr>
          <w:p w14:paraId="45565FCA"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Bērniem līdz 17 gadiem bez maksas, bērniem no 18 gadiem un vecākiem/ aizbildņiem 50% atlaide aktuālajai biļešu cenai</w:t>
            </w:r>
          </w:p>
        </w:tc>
        <w:tc>
          <w:tcPr>
            <w:tcW w:w="1318" w:type="dxa"/>
            <w:vAlign w:val="center"/>
          </w:tcPr>
          <w:p w14:paraId="1DA5B1A9"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Bērniem līdz 17 gadiem bez maksas, bērniem no 18 gadiem un vecākiem/ aizbildņiem 50% atlaide aktuālajai biļešu cenai</w:t>
            </w:r>
          </w:p>
        </w:tc>
        <w:tc>
          <w:tcPr>
            <w:tcW w:w="1896" w:type="dxa"/>
            <w:vAlign w:val="center"/>
          </w:tcPr>
          <w:p w14:paraId="789D5BBC"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Bērniem līdz 17 gadiem bez maksas, bērniem no 18 gadiem un vecākiem/ aizbildņiem 50% atlaide aktuālajai biļešu cenai</w:t>
            </w:r>
          </w:p>
        </w:tc>
      </w:tr>
      <w:tr w:rsidR="002277B8" w:rsidRPr="002277B8" w14:paraId="040E0F89" w14:textId="77777777" w:rsidTr="00E80756">
        <w:tc>
          <w:tcPr>
            <w:tcW w:w="696" w:type="dxa"/>
            <w:vAlign w:val="center"/>
          </w:tcPr>
          <w:p w14:paraId="5989788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8.</w:t>
            </w:r>
          </w:p>
        </w:tc>
        <w:tc>
          <w:tcPr>
            <w:tcW w:w="4128" w:type="dxa"/>
            <w:vAlign w:val="center"/>
          </w:tcPr>
          <w:p w14:paraId="09E2DC1F" w14:textId="77777777" w:rsidR="002277B8" w:rsidRPr="002277B8" w:rsidRDefault="002277B8" w:rsidP="002277B8">
            <w:pPr>
              <w:spacing w:line="264" w:lineRule="auto"/>
              <w:rPr>
                <w:rFonts w:ascii="Times New Roman" w:eastAsia="Times New Roman" w:hAnsi="Times New Roman" w:cs="Times New Roman"/>
                <w:b/>
                <w:bCs/>
                <w:sz w:val="24"/>
                <w:szCs w:val="24"/>
                <w:lang w:eastAsia="lv-LV"/>
              </w:rPr>
            </w:pPr>
            <w:r w:rsidRPr="002277B8">
              <w:rPr>
                <w:rFonts w:ascii="Times New Roman" w:eastAsia="Times New Roman" w:hAnsi="Times New Roman" w:cs="Times New Roman"/>
                <w:b/>
                <w:bCs/>
                <w:sz w:val="24"/>
                <w:szCs w:val="24"/>
                <w:lang w:eastAsia="lv-LV"/>
              </w:rPr>
              <w:t>Autostāvvieta</w:t>
            </w:r>
          </w:p>
        </w:tc>
        <w:tc>
          <w:tcPr>
            <w:tcW w:w="1318" w:type="dxa"/>
            <w:vAlign w:val="center"/>
          </w:tcPr>
          <w:p w14:paraId="5F234064"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318" w:type="dxa"/>
            <w:vAlign w:val="center"/>
          </w:tcPr>
          <w:p w14:paraId="666A1FD5"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896" w:type="dxa"/>
            <w:vAlign w:val="center"/>
          </w:tcPr>
          <w:p w14:paraId="1054109D"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r>
      <w:tr w:rsidR="002277B8" w:rsidRPr="002277B8" w14:paraId="0A39C964" w14:textId="77777777" w:rsidTr="00E80756">
        <w:tc>
          <w:tcPr>
            <w:tcW w:w="696" w:type="dxa"/>
            <w:vAlign w:val="center"/>
          </w:tcPr>
          <w:p w14:paraId="2A76AC99"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8.1.</w:t>
            </w:r>
          </w:p>
        </w:tc>
        <w:tc>
          <w:tcPr>
            <w:tcW w:w="4128" w:type="dxa"/>
            <w:vAlign w:val="center"/>
          </w:tcPr>
          <w:p w14:paraId="25C83B68"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Mototrasē “Smeceres sils” (</w:t>
            </w:r>
            <w:r w:rsidRPr="002277B8">
              <w:rPr>
                <w:rFonts w:ascii="Times New Roman" w:eastAsia="Times New Roman" w:hAnsi="Times New Roman" w:cs="Times New Roman"/>
                <w:i/>
                <w:sz w:val="24"/>
                <w:szCs w:val="24"/>
                <w:lang w:eastAsia="lv-LV"/>
              </w:rPr>
              <w:t>VIP zona</w:t>
            </w:r>
            <w:r w:rsidRPr="002277B8">
              <w:rPr>
                <w:rFonts w:ascii="Times New Roman" w:eastAsia="Times New Roman" w:hAnsi="Times New Roman" w:cs="Times New Roman"/>
                <w:sz w:val="24"/>
                <w:szCs w:val="24"/>
                <w:lang w:eastAsia="lv-LV"/>
              </w:rPr>
              <w:t xml:space="preserve">) </w:t>
            </w:r>
          </w:p>
        </w:tc>
        <w:tc>
          <w:tcPr>
            <w:tcW w:w="1318" w:type="dxa"/>
            <w:vAlign w:val="center"/>
          </w:tcPr>
          <w:p w14:paraId="0D9BC5B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318" w:type="dxa"/>
            <w:vAlign w:val="center"/>
          </w:tcPr>
          <w:p w14:paraId="2BFDF65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896" w:type="dxa"/>
            <w:vAlign w:val="center"/>
          </w:tcPr>
          <w:p w14:paraId="48E16703"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50,00</w:t>
            </w:r>
          </w:p>
        </w:tc>
      </w:tr>
      <w:tr w:rsidR="002277B8" w:rsidRPr="002277B8" w14:paraId="4D70428D" w14:textId="77777777" w:rsidTr="00E80756">
        <w:tc>
          <w:tcPr>
            <w:tcW w:w="696" w:type="dxa"/>
            <w:vAlign w:val="center"/>
          </w:tcPr>
          <w:p w14:paraId="65EFB8F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8.2.</w:t>
            </w:r>
          </w:p>
        </w:tc>
        <w:tc>
          <w:tcPr>
            <w:tcW w:w="4128" w:type="dxa"/>
            <w:vAlign w:val="center"/>
          </w:tcPr>
          <w:p w14:paraId="38990D44"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Mototrasē “Smeceres sils” (</w:t>
            </w:r>
            <w:r w:rsidRPr="002277B8">
              <w:rPr>
                <w:rFonts w:ascii="Times New Roman" w:eastAsia="Times New Roman" w:hAnsi="Times New Roman" w:cs="Times New Roman"/>
                <w:i/>
                <w:sz w:val="24"/>
                <w:szCs w:val="24"/>
                <w:lang w:eastAsia="lv-LV"/>
              </w:rPr>
              <w:t>standarta</w:t>
            </w:r>
            <w:r w:rsidRPr="002277B8">
              <w:rPr>
                <w:rFonts w:ascii="Times New Roman" w:eastAsia="Times New Roman" w:hAnsi="Times New Roman" w:cs="Times New Roman"/>
                <w:sz w:val="24"/>
                <w:szCs w:val="24"/>
                <w:lang w:eastAsia="lv-LV"/>
              </w:rPr>
              <w:t xml:space="preserve"> </w:t>
            </w:r>
            <w:r w:rsidRPr="002277B8">
              <w:rPr>
                <w:rFonts w:ascii="Times New Roman" w:eastAsia="Times New Roman" w:hAnsi="Times New Roman" w:cs="Times New Roman"/>
                <w:i/>
                <w:sz w:val="24"/>
                <w:szCs w:val="24"/>
                <w:lang w:eastAsia="lv-LV"/>
              </w:rPr>
              <w:t>stāvvieta</w:t>
            </w:r>
            <w:r w:rsidRPr="002277B8">
              <w:rPr>
                <w:rFonts w:ascii="Times New Roman" w:eastAsia="Times New Roman" w:hAnsi="Times New Roman" w:cs="Times New Roman"/>
                <w:sz w:val="24"/>
                <w:szCs w:val="24"/>
                <w:lang w:eastAsia="lv-LV"/>
              </w:rPr>
              <w:t>)</w:t>
            </w:r>
          </w:p>
        </w:tc>
        <w:tc>
          <w:tcPr>
            <w:tcW w:w="1318" w:type="dxa"/>
            <w:vAlign w:val="center"/>
          </w:tcPr>
          <w:p w14:paraId="629EC27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318" w:type="dxa"/>
            <w:vAlign w:val="center"/>
          </w:tcPr>
          <w:p w14:paraId="7F983EFA"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896" w:type="dxa"/>
            <w:vAlign w:val="center"/>
          </w:tcPr>
          <w:p w14:paraId="0EB4E98B"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30,00</w:t>
            </w:r>
          </w:p>
        </w:tc>
      </w:tr>
      <w:tr w:rsidR="002277B8" w:rsidRPr="002277B8" w14:paraId="2109C8EB" w14:textId="77777777" w:rsidTr="00E80756">
        <w:tc>
          <w:tcPr>
            <w:tcW w:w="696" w:type="dxa"/>
            <w:vAlign w:val="center"/>
          </w:tcPr>
          <w:p w14:paraId="66B5F8E2"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8.3.</w:t>
            </w:r>
          </w:p>
        </w:tc>
        <w:tc>
          <w:tcPr>
            <w:tcW w:w="4128" w:type="dxa"/>
            <w:vAlign w:val="center"/>
          </w:tcPr>
          <w:p w14:paraId="6E19D1E3"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Sporta un atpūtas bāzē “Smeceres sils”</w:t>
            </w:r>
          </w:p>
        </w:tc>
        <w:tc>
          <w:tcPr>
            <w:tcW w:w="1318" w:type="dxa"/>
            <w:vAlign w:val="center"/>
          </w:tcPr>
          <w:p w14:paraId="6F95DEDC"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318" w:type="dxa"/>
            <w:vAlign w:val="center"/>
          </w:tcPr>
          <w:p w14:paraId="63937F4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896" w:type="dxa"/>
            <w:vAlign w:val="center"/>
          </w:tcPr>
          <w:p w14:paraId="2C85B8A8"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w:t>
            </w:r>
          </w:p>
        </w:tc>
      </w:tr>
      <w:tr w:rsidR="002277B8" w:rsidRPr="002277B8" w14:paraId="784078A8" w14:textId="77777777" w:rsidTr="00E80756">
        <w:tc>
          <w:tcPr>
            <w:tcW w:w="696" w:type="dxa"/>
            <w:vAlign w:val="center"/>
          </w:tcPr>
          <w:p w14:paraId="0F6DA894"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8.4.</w:t>
            </w:r>
          </w:p>
        </w:tc>
        <w:tc>
          <w:tcPr>
            <w:tcW w:w="4128" w:type="dxa"/>
            <w:vAlign w:val="center"/>
          </w:tcPr>
          <w:p w14:paraId="7CE8FAFF"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Jāņa Zābera ielā</w:t>
            </w:r>
          </w:p>
        </w:tc>
        <w:tc>
          <w:tcPr>
            <w:tcW w:w="1318" w:type="dxa"/>
            <w:vAlign w:val="center"/>
          </w:tcPr>
          <w:p w14:paraId="10F2028C"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318" w:type="dxa"/>
            <w:vAlign w:val="center"/>
          </w:tcPr>
          <w:p w14:paraId="2F587CB8"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896" w:type="dxa"/>
            <w:vAlign w:val="center"/>
          </w:tcPr>
          <w:p w14:paraId="70B559BC"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5,00</w:t>
            </w:r>
          </w:p>
        </w:tc>
      </w:tr>
      <w:tr w:rsidR="002277B8" w:rsidRPr="002277B8" w14:paraId="2E4E35CC" w14:textId="77777777" w:rsidTr="00E80756">
        <w:tc>
          <w:tcPr>
            <w:tcW w:w="696" w:type="dxa"/>
            <w:vAlign w:val="center"/>
          </w:tcPr>
          <w:p w14:paraId="5C61AC81"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9.</w:t>
            </w:r>
          </w:p>
        </w:tc>
        <w:tc>
          <w:tcPr>
            <w:tcW w:w="4128" w:type="dxa"/>
            <w:vAlign w:val="center"/>
          </w:tcPr>
          <w:p w14:paraId="2A23CB39" w14:textId="77777777" w:rsidR="002277B8" w:rsidRPr="002277B8" w:rsidRDefault="002277B8" w:rsidP="002277B8">
            <w:pPr>
              <w:spacing w:line="264" w:lineRule="auto"/>
              <w:rPr>
                <w:rFonts w:ascii="Times New Roman" w:eastAsia="Times New Roman" w:hAnsi="Times New Roman" w:cs="Times New Roman"/>
                <w:b/>
                <w:bCs/>
                <w:sz w:val="24"/>
                <w:szCs w:val="24"/>
                <w:lang w:eastAsia="lv-LV"/>
              </w:rPr>
            </w:pPr>
            <w:r w:rsidRPr="002277B8">
              <w:rPr>
                <w:rFonts w:ascii="Times New Roman" w:eastAsia="Times New Roman" w:hAnsi="Times New Roman" w:cs="Times New Roman"/>
                <w:b/>
                <w:bCs/>
                <w:sz w:val="24"/>
                <w:szCs w:val="24"/>
                <w:lang w:eastAsia="lv-LV"/>
              </w:rPr>
              <w:t xml:space="preserve">Kempera vieta  </w:t>
            </w:r>
          </w:p>
        </w:tc>
        <w:tc>
          <w:tcPr>
            <w:tcW w:w="1318" w:type="dxa"/>
            <w:vAlign w:val="center"/>
          </w:tcPr>
          <w:p w14:paraId="3A3814F0"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318" w:type="dxa"/>
            <w:vAlign w:val="center"/>
          </w:tcPr>
          <w:p w14:paraId="1487FCC1"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c>
          <w:tcPr>
            <w:tcW w:w="1896" w:type="dxa"/>
            <w:vAlign w:val="center"/>
          </w:tcPr>
          <w:p w14:paraId="3FF8291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p>
        </w:tc>
      </w:tr>
      <w:tr w:rsidR="002277B8" w:rsidRPr="002277B8" w14:paraId="7C3A0F54" w14:textId="77777777" w:rsidTr="00E80756">
        <w:tc>
          <w:tcPr>
            <w:tcW w:w="696" w:type="dxa"/>
            <w:vAlign w:val="center"/>
          </w:tcPr>
          <w:p w14:paraId="09729B0B"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9.1.</w:t>
            </w:r>
          </w:p>
        </w:tc>
        <w:tc>
          <w:tcPr>
            <w:tcW w:w="4128" w:type="dxa"/>
            <w:vAlign w:val="center"/>
          </w:tcPr>
          <w:p w14:paraId="0CB2B6DD"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Sporta un atpūtas bāzē “Smeceres sils”</w:t>
            </w:r>
          </w:p>
        </w:tc>
        <w:tc>
          <w:tcPr>
            <w:tcW w:w="1318" w:type="dxa"/>
            <w:vAlign w:val="center"/>
          </w:tcPr>
          <w:p w14:paraId="3F1DE2CC"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318" w:type="dxa"/>
            <w:vAlign w:val="center"/>
          </w:tcPr>
          <w:p w14:paraId="789293E2"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896" w:type="dxa"/>
            <w:vAlign w:val="center"/>
          </w:tcPr>
          <w:p w14:paraId="2A4034E5"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40,00</w:t>
            </w:r>
          </w:p>
        </w:tc>
      </w:tr>
      <w:tr w:rsidR="002277B8" w:rsidRPr="002277B8" w14:paraId="22748F41" w14:textId="77777777" w:rsidTr="00E80756">
        <w:tc>
          <w:tcPr>
            <w:tcW w:w="696" w:type="dxa"/>
            <w:vAlign w:val="center"/>
          </w:tcPr>
          <w:p w14:paraId="5A6AF70F"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9.2.</w:t>
            </w:r>
          </w:p>
        </w:tc>
        <w:tc>
          <w:tcPr>
            <w:tcW w:w="4128" w:type="dxa"/>
            <w:vAlign w:val="center"/>
          </w:tcPr>
          <w:p w14:paraId="5494E9DE" w14:textId="77777777" w:rsidR="002277B8" w:rsidRPr="002277B8" w:rsidRDefault="002277B8" w:rsidP="002277B8">
            <w:pPr>
              <w:spacing w:line="264" w:lineRule="auto"/>
              <w:ind w:left="229"/>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Mototrasē “Smeceres sils”</w:t>
            </w:r>
          </w:p>
        </w:tc>
        <w:tc>
          <w:tcPr>
            <w:tcW w:w="1318" w:type="dxa"/>
            <w:vAlign w:val="center"/>
          </w:tcPr>
          <w:p w14:paraId="6FDCC74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318" w:type="dxa"/>
            <w:vAlign w:val="center"/>
          </w:tcPr>
          <w:p w14:paraId="03D6FD7E"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w:t>
            </w:r>
          </w:p>
        </w:tc>
        <w:tc>
          <w:tcPr>
            <w:tcW w:w="1896" w:type="dxa"/>
            <w:vAlign w:val="center"/>
          </w:tcPr>
          <w:p w14:paraId="69C76B84" w14:textId="77777777" w:rsidR="002277B8" w:rsidRPr="002277B8" w:rsidRDefault="002277B8" w:rsidP="002277B8">
            <w:pPr>
              <w:spacing w:line="264" w:lineRule="auto"/>
              <w:jc w:val="center"/>
              <w:rPr>
                <w:rFonts w:ascii="Times New Roman" w:eastAsia="Times New Roman" w:hAnsi="Times New Roman" w:cs="Times New Roman"/>
                <w:sz w:val="24"/>
                <w:szCs w:val="24"/>
                <w:lang w:eastAsia="lv-LV"/>
              </w:rPr>
            </w:pPr>
            <w:r w:rsidRPr="002277B8">
              <w:rPr>
                <w:rFonts w:ascii="Times New Roman" w:eastAsia="Times New Roman" w:hAnsi="Times New Roman" w:cs="Times New Roman"/>
                <w:sz w:val="24"/>
                <w:szCs w:val="24"/>
                <w:lang w:eastAsia="lv-LV"/>
              </w:rPr>
              <w:t>100,00</w:t>
            </w:r>
          </w:p>
        </w:tc>
      </w:tr>
    </w:tbl>
    <w:p w14:paraId="3CAF0592" w14:textId="77777777" w:rsidR="002277B8" w:rsidRDefault="002277B8" w:rsidP="00DD7F3B">
      <w:pPr>
        <w:spacing w:after="0" w:line="240" w:lineRule="auto"/>
        <w:rPr>
          <w:rFonts w:ascii="Times New Roman" w:eastAsia="Times New Roman" w:hAnsi="Times New Roman" w:cs="Times New Roman"/>
          <w:b/>
          <w:noProof/>
          <w:sz w:val="24"/>
          <w:szCs w:val="24"/>
        </w:rPr>
      </w:pPr>
    </w:p>
    <w:p w14:paraId="00F19310" w14:textId="77777777" w:rsidR="00744F53" w:rsidRPr="00744F53" w:rsidRDefault="00744F53" w:rsidP="00744F53">
      <w:pPr>
        <w:spacing w:after="0" w:line="240" w:lineRule="auto"/>
        <w:jc w:val="both"/>
        <w:rPr>
          <w:rFonts w:ascii="Times New Roman" w:eastAsia="Times New Roman" w:hAnsi="Times New Roman" w:cs="Times New Roman"/>
          <w:kern w:val="0"/>
          <w:sz w:val="24"/>
          <w:szCs w:val="24"/>
          <w:lang w:eastAsia="lv-LV"/>
          <w14:ligatures w14:val="none"/>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338A3B6" w14:textId="1794E454" w:rsidR="002277B8" w:rsidRPr="002277B8" w:rsidRDefault="002277B8" w:rsidP="002277B8">
      <w:pPr>
        <w:spacing w:after="0" w:line="240" w:lineRule="auto"/>
        <w:jc w:val="both"/>
        <w:rPr>
          <w:rFonts w:ascii="Times New Roman" w:eastAsia="Times New Roman" w:hAnsi="Times New Roman" w:cs="Times New Roman"/>
          <w:kern w:val="0"/>
          <w:sz w:val="24"/>
          <w:szCs w:val="24"/>
          <w:lang w:eastAsia="lv-LV"/>
          <w14:ligatures w14:val="none"/>
        </w:rPr>
      </w:pPr>
      <w:r w:rsidRPr="002277B8">
        <w:rPr>
          <w:rFonts w:ascii="Times New Roman" w:eastAsia="Calibri" w:hAnsi="Times New Roman" w:cs="Times New Roman"/>
          <w:i/>
          <w:kern w:val="0"/>
          <w:sz w:val="24"/>
          <w:szCs w:val="24"/>
          <w:lang w:eastAsia="lv-LV"/>
          <w14:ligatures w14:val="none"/>
        </w:rPr>
        <w:t>Pētersone 22445938</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78C3" w14:textId="77777777" w:rsidR="00627FBB" w:rsidRDefault="00627FBB">
      <w:pPr>
        <w:spacing w:after="0" w:line="240" w:lineRule="auto"/>
      </w:pPr>
      <w:r>
        <w:separator/>
      </w:r>
    </w:p>
  </w:endnote>
  <w:endnote w:type="continuationSeparator" w:id="0">
    <w:p w14:paraId="061518FF" w14:textId="77777777" w:rsidR="00627FBB" w:rsidRDefault="0062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7FB6" w14:textId="77777777" w:rsidR="00627FBB" w:rsidRDefault="00627FBB">
      <w:pPr>
        <w:spacing w:after="0" w:line="240" w:lineRule="auto"/>
      </w:pPr>
      <w:r>
        <w:separator/>
      </w:r>
    </w:p>
  </w:footnote>
  <w:footnote w:type="continuationSeparator" w:id="0">
    <w:p w14:paraId="3301FBD7" w14:textId="77777777" w:rsidR="00627FBB" w:rsidRDefault="00627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3"/>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1"/>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2"/>
  </w:num>
  <w:num w:numId="40" w16cid:durableId="637302873">
    <w:abstractNumId w:val="3"/>
  </w:num>
  <w:num w:numId="41" w16cid:durableId="1554266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C7992"/>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27FBB"/>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4F53"/>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0F71"/>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2</Pages>
  <Words>2366</Words>
  <Characters>1350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439</cp:revision>
  <dcterms:created xsi:type="dcterms:W3CDTF">2024-09-06T08:06:00Z</dcterms:created>
  <dcterms:modified xsi:type="dcterms:W3CDTF">2025-12-02T09:47:00Z</dcterms:modified>
</cp:coreProperties>
</file>